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76B31" w14:textId="77777777" w:rsidR="00EC133F" w:rsidRDefault="00EC133F" w:rsidP="00EC133F">
      <w:pPr>
        <w:tabs>
          <w:tab w:val="left" w:pos="-720"/>
        </w:tabs>
        <w:suppressAutoHyphens/>
        <w:ind w:left="1418" w:hanging="1418"/>
        <w:jc w:val="center"/>
        <w:rPr>
          <w:rFonts w:ascii="Arial" w:hAnsi="Arial"/>
          <w:b/>
          <w:spacing w:val="-3"/>
          <w:u w:val="single"/>
          <w:lang w:val="en-US"/>
        </w:rPr>
      </w:pPr>
      <w:bookmarkStart w:id="0" w:name="_GoBack"/>
      <w:bookmarkEnd w:id="0"/>
      <w:r>
        <w:rPr>
          <w:rFonts w:ascii="Arial" w:hAnsi="Arial"/>
          <w:b/>
          <w:spacing w:val="-3"/>
          <w:u w:val="single"/>
          <w:lang w:val="en-US"/>
        </w:rPr>
        <w:t>CHURCH OF ENGLAND EMPOWERING AMENDMENT ACT 1966</w:t>
      </w:r>
    </w:p>
    <w:p w14:paraId="3D07EC86" w14:textId="77777777" w:rsidR="00EC133F" w:rsidRDefault="00EC133F" w:rsidP="00EC133F">
      <w:pPr>
        <w:tabs>
          <w:tab w:val="left" w:pos="-720"/>
        </w:tabs>
        <w:suppressAutoHyphens/>
        <w:ind w:left="1418" w:hanging="1418"/>
        <w:jc w:val="center"/>
        <w:rPr>
          <w:rFonts w:ascii="Arial" w:hAnsi="Arial"/>
          <w:b/>
          <w:spacing w:val="-3"/>
          <w:u w:val="single"/>
          <w:lang w:val="en-US"/>
        </w:rPr>
      </w:pPr>
    </w:p>
    <w:p w14:paraId="7409B395" w14:textId="77777777" w:rsidR="00EC133F" w:rsidRDefault="00EC133F" w:rsidP="00EC133F">
      <w:pPr>
        <w:tabs>
          <w:tab w:val="left" w:pos="-720"/>
        </w:tabs>
        <w:suppressAutoHyphens/>
        <w:ind w:left="1418" w:hanging="1418"/>
        <w:jc w:val="center"/>
        <w:rPr>
          <w:rFonts w:ascii="Arial" w:hAnsi="Arial"/>
          <w:b/>
          <w:spacing w:val="-3"/>
          <w:lang w:val="en-US"/>
        </w:rPr>
      </w:pPr>
      <w:r>
        <w:rPr>
          <w:rFonts w:ascii="Arial" w:hAnsi="Arial"/>
          <w:b/>
          <w:spacing w:val="-3"/>
          <w:lang w:val="en-US"/>
        </w:rPr>
        <w:t>1966 No. 1 Private</w:t>
      </w:r>
    </w:p>
    <w:p w14:paraId="333B5257" w14:textId="77777777" w:rsidR="00EC133F" w:rsidRDefault="00EC133F" w:rsidP="00EC133F">
      <w:pPr>
        <w:tabs>
          <w:tab w:val="left" w:pos="-720"/>
        </w:tabs>
        <w:suppressAutoHyphens/>
        <w:ind w:left="1418" w:hanging="1418"/>
        <w:jc w:val="center"/>
        <w:rPr>
          <w:rFonts w:ascii="Arial" w:hAnsi="Arial"/>
          <w:spacing w:val="-3"/>
          <w:lang w:val="en-US"/>
        </w:rPr>
      </w:pPr>
    </w:p>
    <w:p w14:paraId="05D2AD26" w14:textId="77777777" w:rsidR="00EC133F" w:rsidRDefault="00EC133F" w:rsidP="00EC133F">
      <w:pPr>
        <w:tabs>
          <w:tab w:val="left" w:pos="-720"/>
        </w:tabs>
        <w:suppressAutoHyphens/>
        <w:ind w:left="1418" w:hanging="1418"/>
        <w:jc w:val="both"/>
        <w:rPr>
          <w:rFonts w:ascii="Arial" w:hAnsi="Arial"/>
          <w:bCs/>
          <w:i/>
          <w:spacing w:val="-3"/>
          <w:lang w:val="en-US"/>
        </w:rPr>
      </w:pPr>
      <w:r>
        <w:rPr>
          <w:rFonts w:ascii="Arial" w:hAnsi="Arial"/>
          <w:bCs/>
          <w:i/>
          <w:spacing w:val="-3"/>
          <w:lang w:val="en-US"/>
        </w:rPr>
        <w:t>An Act to amend the Church of England Empowering Act 1928</w:t>
      </w:r>
    </w:p>
    <w:p w14:paraId="7E49409A" w14:textId="77777777" w:rsidR="00EC133F" w:rsidRDefault="00EC133F" w:rsidP="00EC133F">
      <w:pPr>
        <w:tabs>
          <w:tab w:val="left" w:pos="-720"/>
        </w:tabs>
        <w:suppressAutoHyphens/>
        <w:ind w:left="1418" w:hanging="1418"/>
        <w:jc w:val="right"/>
        <w:rPr>
          <w:rFonts w:ascii="Arial" w:hAnsi="Arial"/>
          <w:bCs/>
          <w:i/>
          <w:spacing w:val="-3"/>
          <w:lang w:val="en-US"/>
        </w:rPr>
      </w:pPr>
      <w:r>
        <w:rPr>
          <w:rFonts w:ascii="Arial" w:hAnsi="Arial"/>
          <w:bCs/>
          <w:i/>
          <w:spacing w:val="-3"/>
          <w:lang w:val="en-US"/>
        </w:rPr>
        <w:t>(Royal Assent 28 September 1966)</w:t>
      </w:r>
    </w:p>
    <w:p w14:paraId="5B403DD1" w14:textId="77777777" w:rsidR="00EC133F" w:rsidRDefault="00EC133F" w:rsidP="00EC133F">
      <w:pPr>
        <w:tabs>
          <w:tab w:val="left" w:pos="-720"/>
        </w:tabs>
        <w:suppressAutoHyphens/>
        <w:ind w:left="1418" w:hanging="1418"/>
        <w:jc w:val="both"/>
        <w:rPr>
          <w:rFonts w:ascii="Arial" w:hAnsi="Arial"/>
          <w:b/>
          <w:spacing w:val="-3"/>
          <w:lang w:val="en-US"/>
        </w:rPr>
      </w:pPr>
    </w:p>
    <w:p w14:paraId="4A906E17" w14:textId="77777777" w:rsidR="00EC133F" w:rsidRDefault="00EC133F" w:rsidP="00EC133F">
      <w:pPr>
        <w:tabs>
          <w:tab w:val="left" w:pos="-720"/>
        </w:tabs>
        <w:suppressAutoHyphens/>
        <w:ind w:left="1418" w:hanging="1418"/>
        <w:jc w:val="both"/>
        <w:rPr>
          <w:rFonts w:ascii="Arial" w:hAnsi="Arial"/>
          <w:bCs/>
          <w:iCs/>
          <w:spacing w:val="-3"/>
          <w:lang w:val="en-US"/>
        </w:rPr>
      </w:pPr>
      <w:r>
        <w:rPr>
          <w:rFonts w:ascii="Arial" w:hAnsi="Arial"/>
          <w:b/>
          <w:i/>
          <w:spacing w:val="-3"/>
          <w:lang w:val="en-US"/>
        </w:rPr>
        <w:t>WHEREAS</w:t>
      </w:r>
      <w:r>
        <w:rPr>
          <w:rFonts w:ascii="Arial" w:hAnsi="Arial"/>
          <w:b/>
          <w:i/>
          <w:spacing w:val="-3"/>
          <w:lang w:val="en-US"/>
        </w:rPr>
        <w:tab/>
      </w:r>
      <w:r>
        <w:rPr>
          <w:rFonts w:ascii="Arial" w:hAnsi="Arial"/>
          <w:bCs/>
          <w:iCs/>
          <w:spacing w:val="-3"/>
          <w:lang w:val="en-US"/>
        </w:rPr>
        <w:t xml:space="preserve">it is expedient to remove any doubts as to whether the General Synod of the Church of the Province of New Zealand (commonly called the Church of England) may </w:t>
      </w:r>
      <w:proofErr w:type="spellStart"/>
      <w:r>
        <w:rPr>
          <w:rFonts w:ascii="Arial" w:hAnsi="Arial"/>
          <w:bCs/>
          <w:iCs/>
          <w:spacing w:val="-3"/>
          <w:lang w:val="en-US"/>
        </w:rPr>
        <w:t>authorise</w:t>
      </w:r>
      <w:proofErr w:type="spellEnd"/>
      <w:r>
        <w:rPr>
          <w:rFonts w:ascii="Arial" w:hAnsi="Arial"/>
          <w:bCs/>
          <w:iCs/>
          <w:spacing w:val="-3"/>
          <w:lang w:val="en-US"/>
        </w:rPr>
        <w:t xml:space="preserve"> the use of different forms of service in different parts of the Province:  Because the said General Synod now meets biennially and not triennially as heretofore it is desirable to vary the period within which any alteration to the formularies shall be confirmed by the said General Synod:  The said General Synod has resolved to permit the experimental use of new or amended forms of service under such conditions and for such period as it shall determine:  It is requisite to amend the Church of England Empowering Act 1928 to give effect to the said recited objects</w:t>
      </w:r>
    </w:p>
    <w:p w14:paraId="21DC492A" w14:textId="77777777" w:rsidR="00EC133F" w:rsidRDefault="00EC133F" w:rsidP="00EC133F">
      <w:pPr>
        <w:tabs>
          <w:tab w:val="left" w:pos="-720"/>
        </w:tabs>
        <w:suppressAutoHyphens/>
        <w:ind w:left="1418" w:hanging="1418"/>
        <w:jc w:val="both"/>
        <w:rPr>
          <w:rFonts w:ascii="Arial" w:hAnsi="Arial"/>
          <w:b/>
          <w:i/>
          <w:spacing w:val="-3"/>
          <w:lang w:val="en-US"/>
        </w:rPr>
      </w:pPr>
    </w:p>
    <w:p w14:paraId="1AEF9DD0" w14:textId="77777777" w:rsidR="00EC133F" w:rsidRDefault="00EC133F" w:rsidP="00EC133F">
      <w:pPr>
        <w:numPr>
          <w:ilvl w:val="0"/>
          <w:numId w:val="1"/>
        </w:numPr>
        <w:tabs>
          <w:tab w:val="left" w:pos="-720"/>
        </w:tabs>
        <w:suppressAutoHyphens/>
        <w:jc w:val="both"/>
        <w:rPr>
          <w:rFonts w:ascii="Arial" w:hAnsi="Arial"/>
          <w:b/>
          <w:iCs/>
          <w:spacing w:val="-3"/>
          <w:lang w:val="en-US"/>
        </w:rPr>
      </w:pPr>
      <w:r>
        <w:rPr>
          <w:rFonts w:ascii="Arial" w:hAnsi="Arial"/>
          <w:b/>
          <w:iCs/>
          <w:spacing w:val="-3"/>
          <w:lang w:val="en-US"/>
        </w:rPr>
        <w:t xml:space="preserve">Short Title – </w:t>
      </w:r>
    </w:p>
    <w:p w14:paraId="7585E7F6" w14:textId="77777777" w:rsidR="00EC133F" w:rsidRDefault="00EC133F" w:rsidP="00EC133F">
      <w:pPr>
        <w:tabs>
          <w:tab w:val="left" w:pos="-720"/>
        </w:tabs>
        <w:suppressAutoHyphens/>
        <w:ind w:left="720"/>
        <w:jc w:val="both"/>
        <w:rPr>
          <w:rFonts w:ascii="Arial" w:hAnsi="Arial"/>
          <w:bCs/>
          <w:iCs/>
          <w:spacing w:val="-3"/>
          <w:lang w:val="en-US"/>
        </w:rPr>
      </w:pPr>
      <w:r>
        <w:rPr>
          <w:rFonts w:ascii="Arial" w:hAnsi="Arial"/>
          <w:bCs/>
          <w:iCs/>
          <w:spacing w:val="-3"/>
          <w:lang w:val="en-US"/>
        </w:rPr>
        <w:t>This Act may be cited as the Church of England Empowering Amendment Act 1966.</w:t>
      </w:r>
    </w:p>
    <w:p w14:paraId="2D20B96F" w14:textId="77777777" w:rsidR="00EC133F" w:rsidRDefault="00EC133F" w:rsidP="00EC133F">
      <w:pPr>
        <w:tabs>
          <w:tab w:val="left" w:pos="-720"/>
        </w:tabs>
        <w:suppressAutoHyphens/>
        <w:ind w:left="360"/>
        <w:jc w:val="both"/>
        <w:rPr>
          <w:rFonts w:ascii="Arial" w:hAnsi="Arial"/>
          <w:bCs/>
          <w:iCs/>
          <w:spacing w:val="-3"/>
          <w:lang w:val="en-US"/>
        </w:rPr>
      </w:pPr>
    </w:p>
    <w:p w14:paraId="5B76B4E9" w14:textId="77777777" w:rsidR="00EC133F" w:rsidRDefault="00EC133F" w:rsidP="00EC133F">
      <w:pPr>
        <w:numPr>
          <w:ilvl w:val="0"/>
          <w:numId w:val="1"/>
        </w:numPr>
        <w:tabs>
          <w:tab w:val="left" w:pos="-720"/>
        </w:tabs>
        <w:suppressAutoHyphens/>
        <w:jc w:val="both"/>
        <w:rPr>
          <w:rFonts w:ascii="Arial" w:hAnsi="Arial"/>
          <w:b/>
          <w:iCs/>
          <w:spacing w:val="-3"/>
          <w:lang w:val="en-US"/>
        </w:rPr>
      </w:pPr>
      <w:r>
        <w:rPr>
          <w:rFonts w:ascii="Arial" w:hAnsi="Arial"/>
          <w:b/>
          <w:iCs/>
          <w:spacing w:val="-3"/>
          <w:lang w:val="en-US"/>
        </w:rPr>
        <w:t xml:space="preserve">This Section </w:t>
      </w:r>
    </w:p>
    <w:p w14:paraId="74072376" w14:textId="77777777" w:rsidR="00EC133F" w:rsidRDefault="00EC133F" w:rsidP="00EC133F">
      <w:pPr>
        <w:tabs>
          <w:tab w:val="left" w:pos="-720"/>
        </w:tabs>
        <w:suppressAutoHyphens/>
        <w:ind w:left="720"/>
        <w:jc w:val="both"/>
        <w:rPr>
          <w:rFonts w:ascii="Arial" w:hAnsi="Arial"/>
          <w:bCs/>
          <w:iCs/>
          <w:spacing w:val="-3"/>
          <w:lang w:val="en-US"/>
        </w:rPr>
      </w:pPr>
      <w:proofErr w:type="gramStart"/>
      <w:r>
        <w:rPr>
          <w:rFonts w:ascii="Arial" w:hAnsi="Arial"/>
          <w:bCs/>
          <w:iCs/>
          <w:spacing w:val="-3"/>
          <w:lang w:val="en-US"/>
        </w:rPr>
        <w:t>substituted</w:t>
      </w:r>
      <w:proofErr w:type="gramEnd"/>
      <w:r>
        <w:rPr>
          <w:rFonts w:ascii="Arial" w:hAnsi="Arial"/>
          <w:bCs/>
          <w:iCs/>
          <w:spacing w:val="-3"/>
          <w:lang w:val="en-US"/>
        </w:rPr>
        <w:t xml:space="preserve"> a new definition for “General Synod” for the original definition in section 2 of the principal Act</w:t>
      </w:r>
    </w:p>
    <w:p w14:paraId="50E85762" w14:textId="77777777" w:rsidR="00EC133F" w:rsidRDefault="00EC133F" w:rsidP="00EC133F">
      <w:pPr>
        <w:tabs>
          <w:tab w:val="left" w:pos="-720"/>
        </w:tabs>
        <w:suppressAutoHyphens/>
        <w:jc w:val="both"/>
        <w:rPr>
          <w:rFonts w:ascii="Arial" w:hAnsi="Arial"/>
          <w:b/>
          <w:i/>
          <w:spacing w:val="-3"/>
          <w:lang w:val="en-US"/>
        </w:rPr>
      </w:pPr>
    </w:p>
    <w:p w14:paraId="7C6D2BA1" w14:textId="77777777" w:rsidR="00EC133F" w:rsidRDefault="00EC133F" w:rsidP="00EC133F">
      <w:pPr>
        <w:numPr>
          <w:ilvl w:val="0"/>
          <w:numId w:val="1"/>
        </w:numPr>
        <w:tabs>
          <w:tab w:val="left" w:pos="-720"/>
        </w:tabs>
        <w:suppressAutoHyphens/>
        <w:jc w:val="both"/>
        <w:rPr>
          <w:rFonts w:ascii="Arial" w:hAnsi="Arial"/>
          <w:b/>
          <w:iCs/>
          <w:spacing w:val="-3"/>
          <w:lang w:val="en-US"/>
        </w:rPr>
      </w:pPr>
      <w:r>
        <w:rPr>
          <w:rFonts w:ascii="Arial" w:hAnsi="Arial"/>
          <w:b/>
          <w:iCs/>
          <w:spacing w:val="-3"/>
          <w:lang w:val="en-US"/>
        </w:rPr>
        <w:t xml:space="preserve">This Section </w:t>
      </w:r>
    </w:p>
    <w:p w14:paraId="032FC850" w14:textId="77777777" w:rsidR="00EC133F" w:rsidRDefault="00EC133F" w:rsidP="00EC133F">
      <w:pPr>
        <w:tabs>
          <w:tab w:val="left" w:pos="-720"/>
        </w:tabs>
        <w:suppressAutoHyphens/>
        <w:ind w:left="720"/>
        <w:jc w:val="both"/>
        <w:rPr>
          <w:rFonts w:ascii="Arial" w:hAnsi="Arial"/>
          <w:b/>
          <w:i/>
          <w:spacing w:val="-3"/>
          <w:lang w:val="en-US"/>
        </w:rPr>
      </w:pPr>
      <w:proofErr w:type="gramStart"/>
      <w:r>
        <w:rPr>
          <w:rFonts w:ascii="Arial" w:hAnsi="Arial"/>
          <w:bCs/>
          <w:iCs/>
          <w:spacing w:val="-3"/>
          <w:lang w:val="en-US"/>
        </w:rPr>
        <w:t>substituted</w:t>
      </w:r>
      <w:proofErr w:type="gramEnd"/>
      <w:r>
        <w:rPr>
          <w:rFonts w:ascii="Arial" w:hAnsi="Arial"/>
          <w:bCs/>
          <w:iCs/>
          <w:spacing w:val="-3"/>
          <w:lang w:val="en-US"/>
        </w:rPr>
        <w:t xml:space="preserve"> a new section 3 for the original section 3 in the principal Act</w:t>
      </w:r>
      <w:r>
        <w:rPr>
          <w:rFonts w:ascii="Arial" w:hAnsi="Arial"/>
          <w:b/>
          <w:i/>
          <w:spacing w:val="-3"/>
          <w:lang w:val="en-US"/>
        </w:rPr>
        <w:t>.</w:t>
      </w:r>
    </w:p>
    <w:p w14:paraId="5B244C40" w14:textId="77777777" w:rsidR="00EC133F" w:rsidRDefault="00EC133F" w:rsidP="00EC133F">
      <w:pPr>
        <w:tabs>
          <w:tab w:val="left" w:pos="-720"/>
        </w:tabs>
        <w:suppressAutoHyphens/>
        <w:jc w:val="both"/>
        <w:rPr>
          <w:rFonts w:ascii="Arial" w:hAnsi="Arial"/>
          <w:b/>
          <w:iCs/>
          <w:spacing w:val="-3"/>
          <w:lang w:val="en-US"/>
        </w:rPr>
      </w:pPr>
    </w:p>
    <w:p w14:paraId="1A8E0D05" w14:textId="77777777" w:rsidR="00EC133F" w:rsidRDefault="00EC133F" w:rsidP="00EC133F">
      <w:pPr>
        <w:numPr>
          <w:ilvl w:val="0"/>
          <w:numId w:val="1"/>
        </w:numPr>
        <w:tabs>
          <w:tab w:val="left" w:pos="-720"/>
        </w:tabs>
        <w:suppressAutoHyphens/>
        <w:jc w:val="both"/>
        <w:rPr>
          <w:rFonts w:ascii="Arial" w:hAnsi="Arial"/>
          <w:b/>
          <w:i/>
          <w:spacing w:val="-3"/>
          <w:lang w:val="en-US"/>
        </w:rPr>
      </w:pPr>
      <w:r>
        <w:rPr>
          <w:rFonts w:ascii="Arial" w:hAnsi="Arial"/>
          <w:b/>
          <w:iCs/>
          <w:spacing w:val="-3"/>
          <w:lang w:val="en-US"/>
        </w:rPr>
        <w:t xml:space="preserve">This Section </w:t>
      </w:r>
    </w:p>
    <w:p w14:paraId="56963429" w14:textId="77777777" w:rsidR="00EC133F" w:rsidRDefault="00EC133F" w:rsidP="00EC133F">
      <w:pPr>
        <w:tabs>
          <w:tab w:val="left" w:pos="-720"/>
        </w:tabs>
        <w:suppressAutoHyphens/>
        <w:ind w:left="720"/>
        <w:jc w:val="both"/>
        <w:rPr>
          <w:rFonts w:ascii="Arial" w:hAnsi="Arial"/>
          <w:bCs/>
          <w:iCs/>
          <w:spacing w:val="-3"/>
          <w:lang w:val="en-US"/>
        </w:rPr>
      </w:pPr>
      <w:proofErr w:type="gramStart"/>
      <w:r>
        <w:rPr>
          <w:rFonts w:ascii="Arial" w:hAnsi="Arial"/>
          <w:bCs/>
          <w:iCs/>
          <w:spacing w:val="-3"/>
          <w:lang w:val="en-US"/>
        </w:rPr>
        <w:t>substituted</w:t>
      </w:r>
      <w:proofErr w:type="gramEnd"/>
      <w:r>
        <w:rPr>
          <w:rFonts w:ascii="Arial" w:hAnsi="Arial"/>
          <w:bCs/>
          <w:iCs/>
          <w:spacing w:val="-3"/>
          <w:lang w:val="en-US"/>
        </w:rPr>
        <w:t xml:space="preserve"> a new sub paragraph (c) for the original sub paragraph (c) in section 4 of the principal Act.</w:t>
      </w:r>
    </w:p>
    <w:p w14:paraId="5B5BDD56" w14:textId="77777777" w:rsidR="00EC133F" w:rsidRDefault="00EC133F" w:rsidP="00EC133F">
      <w:pPr>
        <w:tabs>
          <w:tab w:val="left" w:pos="-720"/>
        </w:tabs>
        <w:suppressAutoHyphens/>
        <w:jc w:val="both"/>
        <w:rPr>
          <w:rFonts w:ascii="Arial" w:hAnsi="Arial"/>
          <w:b/>
          <w:i/>
          <w:spacing w:val="-3"/>
          <w:lang w:val="en-US"/>
        </w:rPr>
      </w:pPr>
    </w:p>
    <w:p w14:paraId="6E472147" w14:textId="77777777" w:rsidR="00EC133F" w:rsidRDefault="00EC133F" w:rsidP="00EC133F">
      <w:pPr>
        <w:numPr>
          <w:ilvl w:val="0"/>
          <w:numId w:val="1"/>
        </w:numPr>
        <w:tabs>
          <w:tab w:val="left" w:pos="-720"/>
        </w:tabs>
        <w:suppressAutoHyphens/>
        <w:jc w:val="both"/>
        <w:rPr>
          <w:rFonts w:ascii="Arial" w:hAnsi="Arial"/>
          <w:b/>
          <w:iCs/>
          <w:spacing w:val="-3"/>
          <w:lang w:val="en-US"/>
        </w:rPr>
      </w:pPr>
      <w:r>
        <w:rPr>
          <w:rFonts w:ascii="Arial" w:hAnsi="Arial"/>
          <w:b/>
          <w:iCs/>
          <w:spacing w:val="-3"/>
          <w:lang w:val="en-US"/>
        </w:rPr>
        <w:t xml:space="preserve">(1) This Sub Section </w:t>
      </w:r>
    </w:p>
    <w:p w14:paraId="39D4965B" w14:textId="77777777" w:rsidR="00EC133F" w:rsidRDefault="00EC133F" w:rsidP="00EC133F">
      <w:pPr>
        <w:tabs>
          <w:tab w:val="left" w:pos="-720"/>
        </w:tabs>
        <w:suppressAutoHyphens/>
        <w:ind w:left="720" w:firstLine="273"/>
        <w:jc w:val="both"/>
        <w:rPr>
          <w:rFonts w:ascii="Arial" w:hAnsi="Arial"/>
          <w:bCs/>
          <w:iCs/>
          <w:spacing w:val="-3"/>
          <w:lang w:val="en-US"/>
        </w:rPr>
      </w:pPr>
      <w:proofErr w:type="gramStart"/>
      <w:r>
        <w:rPr>
          <w:rFonts w:ascii="Arial" w:hAnsi="Arial"/>
          <w:bCs/>
          <w:iCs/>
          <w:spacing w:val="-3"/>
          <w:lang w:val="en-US"/>
        </w:rPr>
        <w:t>inserted</w:t>
      </w:r>
      <w:proofErr w:type="gramEnd"/>
      <w:r>
        <w:rPr>
          <w:rFonts w:ascii="Arial" w:hAnsi="Arial"/>
          <w:bCs/>
          <w:iCs/>
          <w:spacing w:val="-3"/>
          <w:lang w:val="en-US"/>
        </w:rPr>
        <w:t xml:space="preserve"> section 4A in the principal Act.</w:t>
      </w:r>
    </w:p>
    <w:p w14:paraId="2B98FAC0" w14:textId="77777777" w:rsidR="00EC133F" w:rsidRDefault="00EC133F" w:rsidP="00EC133F">
      <w:pPr>
        <w:tabs>
          <w:tab w:val="left" w:pos="-720"/>
        </w:tabs>
        <w:suppressAutoHyphens/>
        <w:spacing w:before="120"/>
        <w:jc w:val="both"/>
        <w:rPr>
          <w:rFonts w:ascii="Arial" w:hAnsi="Arial"/>
          <w:b/>
          <w:iCs/>
          <w:spacing w:val="-3"/>
          <w:lang w:val="en-US"/>
        </w:rPr>
      </w:pPr>
      <w:r>
        <w:rPr>
          <w:rFonts w:ascii="Arial" w:hAnsi="Arial"/>
          <w:b/>
          <w:i/>
          <w:spacing w:val="-3"/>
          <w:lang w:val="en-US"/>
        </w:rPr>
        <w:tab/>
      </w:r>
      <w:r>
        <w:rPr>
          <w:rFonts w:ascii="Arial" w:hAnsi="Arial"/>
          <w:b/>
          <w:iCs/>
          <w:spacing w:val="-3"/>
          <w:lang w:val="en-US"/>
        </w:rPr>
        <w:t xml:space="preserve">(2) Any </w:t>
      </w:r>
    </w:p>
    <w:p w14:paraId="26D85B7D" w14:textId="77777777" w:rsidR="00EC133F" w:rsidRDefault="00EC133F" w:rsidP="00EC133F">
      <w:pPr>
        <w:tabs>
          <w:tab w:val="left" w:pos="-720"/>
        </w:tabs>
        <w:suppressAutoHyphens/>
        <w:ind w:left="993"/>
        <w:jc w:val="both"/>
        <w:rPr>
          <w:rFonts w:ascii="Arial" w:hAnsi="Arial"/>
          <w:bCs/>
          <w:iCs/>
          <w:spacing w:val="-3"/>
          <w:lang w:val="en-US"/>
        </w:rPr>
      </w:pPr>
      <w:proofErr w:type="gramStart"/>
      <w:r>
        <w:rPr>
          <w:rFonts w:ascii="Arial" w:hAnsi="Arial"/>
          <w:bCs/>
          <w:iCs/>
          <w:spacing w:val="-3"/>
          <w:lang w:val="en-US"/>
        </w:rPr>
        <w:t>resolution</w:t>
      </w:r>
      <w:proofErr w:type="gramEnd"/>
      <w:r>
        <w:rPr>
          <w:rFonts w:ascii="Arial" w:hAnsi="Arial"/>
          <w:bCs/>
          <w:iCs/>
          <w:spacing w:val="-3"/>
          <w:lang w:val="en-US"/>
        </w:rPr>
        <w:t xml:space="preserve"> expressly stated to be passed by the General Synod in anticipation of the passing of this Act shall be deemed to have been as valid as if this Act had been passed immediately before and been in operation at the time of the passing of such resolution</w:t>
      </w:r>
    </w:p>
    <w:p w14:paraId="553A85AD" w14:textId="77777777" w:rsidR="00EC133F" w:rsidRDefault="00EC133F" w:rsidP="00EC133F">
      <w:pPr>
        <w:tabs>
          <w:tab w:val="left" w:pos="-720"/>
          <w:tab w:val="left" w:pos="284"/>
        </w:tabs>
        <w:suppressAutoHyphens/>
        <w:jc w:val="both"/>
        <w:rPr>
          <w:rFonts w:ascii="Arial" w:hAnsi="Arial"/>
          <w:b/>
          <w:iCs/>
          <w:spacing w:val="-3"/>
          <w:lang w:val="en-US"/>
        </w:rPr>
      </w:pPr>
    </w:p>
    <w:p w14:paraId="412731B0" w14:textId="77777777" w:rsidR="00EC133F" w:rsidRDefault="00EC133F" w:rsidP="00EC133F">
      <w:pPr>
        <w:numPr>
          <w:ilvl w:val="0"/>
          <w:numId w:val="1"/>
        </w:numPr>
        <w:tabs>
          <w:tab w:val="left" w:pos="-720"/>
          <w:tab w:val="left" w:pos="284"/>
        </w:tabs>
        <w:suppressAutoHyphens/>
        <w:jc w:val="both"/>
        <w:rPr>
          <w:rFonts w:ascii="Arial" w:hAnsi="Arial"/>
          <w:b/>
          <w:i/>
          <w:spacing w:val="-3"/>
          <w:lang w:val="en-US"/>
        </w:rPr>
      </w:pPr>
      <w:r>
        <w:rPr>
          <w:rFonts w:ascii="Arial" w:hAnsi="Arial"/>
          <w:b/>
          <w:iCs/>
          <w:spacing w:val="-3"/>
          <w:lang w:val="en-US"/>
        </w:rPr>
        <w:t>Private Act –</w:t>
      </w:r>
      <w:r>
        <w:rPr>
          <w:rFonts w:ascii="Arial" w:hAnsi="Arial"/>
          <w:b/>
          <w:i/>
          <w:spacing w:val="-3"/>
          <w:lang w:val="en-US"/>
        </w:rPr>
        <w:t xml:space="preserve"> </w:t>
      </w:r>
    </w:p>
    <w:p w14:paraId="17A9FFBC" w14:textId="77777777" w:rsidR="00EC133F" w:rsidRDefault="00EC133F" w:rsidP="00EC133F">
      <w:pPr>
        <w:tabs>
          <w:tab w:val="left" w:pos="-720"/>
        </w:tabs>
        <w:suppressAutoHyphens/>
        <w:ind w:left="720"/>
        <w:jc w:val="both"/>
        <w:rPr>
          <w:rFonts w:ascii="Arial" w:hAnsi="Arial"/>
          <w:bCs/>
          <w:iCs/>
          <w:spacing w:val="-3"/>
          <w:lang w:val="en-US"/>
        </w:rPr>
      </w:pPr>
      <w:r>
        <w:rPr>
          <w:rFonts w:ascii="Arial" w:hAnsi="Arial"/>
          <w:bCs/>
          <w:iCs/>
          <w:spacing w:val="-3"/>
          <w:lang w:val="en-US"/>
        </w:rPr>
        <w:t>This Act is hereby declared to be a Private Act.</w:t>
      </w:r>
    </w:p>
    <w:p w14:paraId="6FC49E1E" w14:textId="77777777" w:rsidR="00843813" w:rsidRDefault="00843813" w:rsidP="00EC133F"/>
    <w:sectPr w:rsidR="0084381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43F9A" w14:textId="77777777" w:rsidR="00EC133F" w:rsidRDefault="00EC133F" w:rsidP="00EC133F">
      <w:r>
        <w:separator/>
      </w:r>
    </w:p>
  </w:endnote>
  <w:endnote w:type="continuationSeparator" w:id="0">
    <w:p w14:paraId="6DEBFC3D" w14:textId="77777777" w:rsidR="00EC133F" w:rsidRDefault="00EC133F" w:rsidP="00E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15421" w14:textId="77777777" w:rsidR="00EC133F" w:rsidRDefault="00EC133F" w:rsidP="00EF53F3">
    <w:pPr>
      <w:pStyle w:val="Footer"/>
      <w:numPr>
        <w:ilvl w:val="0"/>
        <w:numId w:val="2"/>
      </w:numPr>
      <w:tabs>
        <w:tab w:val="clear" w:pos="4513"/>
      </w:tabs>
      <w:ind w:left="4111" w:hanging="136"/>
    </w:pPr>
    <w:r>
      <w:t>PA. 27 -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817CA" w14:textId="77777777" w:rsidR="00EC133F" w:rsidRDefault="00EC133F" w:rsidP="00EC133F">
      <w:r>
        <w:separator/>
      </w:r>
    </w:p>
  </w:footnote>
  <w:footnote w:type="continuationSeparator" w:id="0">
    <w:p w14:paraId="79B31857" w14:textId="77777777" w:rsidR="00EC133F" w:rsidRDefault="00EC133F" w:rsidP="00EC1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D4D7" w14:textId="77777777" w:rsidR="00EC133F" w:rsidRPr="00EC133F" w:rsidRDefault="00EC133F" w:rsidP="00EC133F">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CHURCH OF ENGLAND EMPOWERING AMENDMENT ACT 1966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619A8"/>
    <w:multiLevelType w:val="hybridMultilevel"/>
    <w:tmpl w:val="F76C8A82"/>
    <w:lvl w:ilvl="0" w:tplc="1CDA3C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195304"/>
    <w:multiLevelType w:val="hybridMultilevel"/>
    <w:tmpl w:val="6786E1EE"/>
    <w:lvl w:ilvl="0" w:tplc="AD3EA35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3F"/>
    <w:rsid w:val="00843813"/>
    <w:rsid w:val="00AF65FB"/>
    <w:rsid w:val="00EC133F"/>
    <w:rsid w:val="00EF53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0FD0"/>
  <w15:chartTrackingRefBased/>
  <w15:docId w15:val="{E036ABD5-087C-48C5-8D23-BD62CC0C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33F"/>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33F"/>
    <w:pPr>
      <w:tabs>
        <w:tab w:val="center" w:pos="4513"/>
        <w:tab w:val="right" w:pos="9026"/>
      </w:tabs>
    </w:pPr>
  </w:style>
  <w:style w:type="character" w:customStyle="1" w:styleId="HeaderChar">
    <w:name w:val="Header Char"/>
    <w:basedOn w:val="DefaultParagraphFont"/>
    <w:link w:val="Header"/>
    <w:uiPriority w:val="99"/>
    <w:rsid w:val="00EC133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C133F"/>
    <w:pPr>
      <w:tabs>
        <w:tab w:val="center" w:pos="4513"/>
        <w:tab w:val="right" w:pos="9026"/>
      </w:tabs>
    </w:pPr>
  </w:style>
  <w:style w:type="character" w:customStyle="1" w:styleId="FooterChar">
    <w:name w:val="Footer Char"/>
    <w:basedOn w:val="DefaultParagraphFont"/>
    <w:link w:val="Footer"/>
    <w:uiPriority w:val="99"/>
    <w:rsid w:val="00EC133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9853-FD39-452B-893E-A769C603C89A}">
  <ds:schemaRefs>
    <ds:schemaRef ds:uri="http://schemas.microsoft.com/sharepoint/v3/contenttype/forms"/>
  </ds:schemaRefs>
</ds:datastoreItem>
</file>

<file path=customXml/itemProps2.xml><?xml version="1.0" encoding="utf-8"?>
<ds:datastoreItem xmlns:ds="http://schemas.openxmlformats.org/officeDocument/2006/customXml" ds:itemID="{D35B4B3A-C29E-4895-875A-E1C931A029F5}">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4fb0e633-e10e-4f72-bd97-71b29ba6a154"/>
  </ds:schemaRefs>
</ds:datastoreItem>
</file>

<file path=customXml/itemProps3.xml><?xml version="1.0" encoding="utf-8"?>
<ds:datastoreItem xmlns:ds="http://schemas.openxmlformats.org/officeDocument/2006/customXml" ds:itemID="{E5C792D6-D65E-47AD-BC81-78211697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2014-05-02T00:44:00Z</dcterms:created>
  <dcterms:modified xsi:type="dcterms:W3CDTF">2014-05-02T00:44:00Z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